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7A" w:rsidRDefault="006F457A" w:rsidP="006F457A">
      <w:pPr>
        <w:pStyle w:val="2"/>
        <w:spacing w:line="280" w:lineRule="exact"/>
        <w:ind w:right="0"/>
      </w:pPr>
      <w:r>
        <w:t>Состав</w:t>
      </w:r>
    </w:p>
    <w:p w:rsidR="006F457A" w:rsidRDefault="006F457A" w:rsidP="006F457A">
      <w:pPr>
        <w:pStyle w:val="31"/>
        <w:spacing w:line="280" w:lineRule="exact"/>
      </w:pPr>
      <w:r>
        <w:t>организационного комитета по проведению</w:t>
      </w:r>
    </w:p>
    <w:p w:rsidR="006F457A" w:rsidRDefault="006F457A" w:rsidP="006F457A">
      <w:pPr>
        <w:pStyle w:val="31"/>
        <w:spacing w:line="280" w:lineRule="exact"/>
        <w:rPr>
          <w:lang w:val="ru-RU"/>
        </w:rPr>
      </w:pPr>
      <w:r>
        <w:t>областного конкурса « IT-</w:t>
      </w:r>
      <w:proofErr w:type="spellStart"/>
      <w:r>
        <w:t>майстар</w:t>
      </w:r>
      <w:proofErr w:type="spellEnd"/>
      <w:r>
        <w:t>»</w:t>
      </w:r>
    </w:p>
    <w:p w:rsidR="006F457A" w:rsidRDefault="006F457A" w:rsidP="006F457A">
      <w:pPr>
        <w:pStyle w:val="31"/>
        <w:spacing w:line="280" w:lineRule="exact"/>
        <w:rPr>
          <w:lang w:val="ru-RU"/>
        </w:rPr>
      </w:pPr>
    </w:p>
    <w:p w:rsidR="006F457A" w:rsidRDefault="006F457A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Сергейко</w:t>
      </w:r>
      <w:proofErr w:type="spellEnd"/>
      <w:r>
        <w:rPr>
          <w:sz w:val="30"/>
        </w:rPr>
        <w:t xml:space="preserve"> Светлана Антоновна, ректор государственного учреждения образования «Гродненский областной институт развития образования» председатель организационного комитета;</w:t>
      </w:r>
    </w:p>
    <w:p w:rsidR="006F457A" w:rsidRDefault="006F457A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Казановская Елена Валерьевна, проректор по учебно-методической работе государственного учреждения образования «Гродненский областной институт развития образования» сопредседатель организационного комитета;</w:t>
      </w:r>
    </w:p>
    <w:p w:rsidR="006F457A" w:rsidRDefault="006F457A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Пранюк</w:t>
      </w:r>
      <w:proofErr w:type="spellEnd"/>
      <w:r>
        <w:rPr>
          <w:sz w:val="30"/>
        </w:rPr>
        <w:t xml:space="preserve"> Людмила Васильевна, начальник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 заместитель сопредседателя организационного комитета;</w:t>
      </w:r>
    </w:p>
    <w:p w:rsidR="006F457A" w:rsidRDefault="006F457A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Саченко Евгений Сергеевич, заместитель начальника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образования;</w:t>
      </w:r>
    </w:p>
    <w:p w:rsidR="006F457A" w:rsidRDefault="006F457A" w:rsidP="006F457A">
      <w:pPr>
        <w:numPr>
          <w:ilvl w:val="0"/>
          <w:numId w:val="1"/>
        </w:numPr>
        <w:tabs>
          <w:tab w:val="clear" w:pos="64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Казелло</w:t>
      </w:r>
      <w:proofErr w:type="spellEnd"/>
      <w:r>
        <w:rPr>
          <w:sz w:val="30"/>
        </w:rPr>
        <w:t xml:space="preserve"> Наталья Викторовна, методист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образования».</w:t>
      </w:r>
    </w:p>
    <w:p w:rsidR="006F457A" w:rsidRDefault="006F457A" w:rsidP="006F457A">
      <w:pPr>
        <w:tabs>
          <w:tab w:val="left" w:pos="993"/>
        </w:tabs>
        <w:jc w:val="both"/>
        <w:rPr>
          <w:sz w:val="30"/>
        </w:rPr>
      </w:pPr>
    </w:p>
    <w:p w:rsidR="006F457A" w:rsidRDefault="006F457A" w:rsidP="006F457A">
      <w:pPr>
        <w:pStyle w:val="3"/>
        <w:ind w:left="0"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6F457A" w:rsidRDefault="006F457A" w:rsidP="006F457A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</w:rPr>
        <w:lastRenderedPageBreak/>
        <w:t>Условия проведения областного конкурса</w:t>
      </w:r>
    </w:p>
    <w:p w:rsidR="006F457A" w:rsidRDefault="006F457A" w:rsidP="006F457A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«</w:t>
      </w:r>
      <w:r>
        <w:t xml:space="preserve"> </w:t>
      </w:r>
      <w:r>
        <w:rPr>
          <w:sz w:val="30"/>
          <w:szCs w:val="30"/>
        </w:rPr>
        <w:t>IT-</w:t>
      </w:r>
      <w:proofErr w:type="spellStart"/>
      <w:r>
        <w:rPr>
          <w:sz w:val="30"/>
          <w:szCs w:val="30"/>
        </w:rPr>
        <w:t>майстар</w:t>
      </w:r>
      <w:proofErr w:type="spellEnd"/>
      <w:r>
        <w:rPr>
          <w:sz w:val="30"/>
          <w:szCs w:val="30"/>
        </w:rPr>
        <w:t>»</w:t>
      </w:r>
    </w:p>
    <w:p w:rsidR="006F457A" w:rsidRDefault="006F457A" w:rsidP="006F457A">
      <w:pPr>
        <w:ind w:firstLine="709"/>
        <w:rPr>
          <w:sz w:val="30"/>
          <w:szCs w:val="30"/>
        </w:rPr>
      </w:pPr>
    </w:p>
    <w:p w:rsidR="006F457A" w:rsidRDefault="006F457A" w:rsidP="006F457A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  <w:b w:val="0"/>
          <w:bCs w:val="0"/>
          <w:lang w:eastAsia="en-US"/>
        </w:rPr>
      </w:pPr>
      <w:r>
        <w:rPr>
          <w:rStyle w:val="23"/>
          <w:rFonts w:eastAsiaTheme="minorHAnsi"/>
        </w:rPr>
        <w:t>Общие положения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lang w:eastAsia="ru-RU"/>
        </w:rPr>
      </w:pPr>
      <w:r>
        <w:rPr>
          <w:rStyle w:val="23"/>
          <w:rFonts w:eastAsiaTheme="minorHAnsi"/>
          <w:b w:val="0"/>
        </w:rPr>
        <w:t>Настоящие условия определяют порядок проведения областного конкурса «IT-</w:t>
      </w:r>
      <w:proofErr w:type="spellStart"/>
      <w:r>
        <w:rPr>
          <w:rStyle w:val="23"/>
          <w:rFonts w:eastAsiaTheme="minorHAnsi"/>
          <w:b w:val="0"/>
        </w:rPr>
        <w:t>майстар</w:t>
      </w:r>
      <w:proofErr w:type="spellEnd"/>
      <w:r>
        <w:rPr>
          <w:rStyle w:val="23"/>
          <w:rFonts w:eastAsiaTheme="minorHAnsi"/>
          <w:b w:val="0"/>
        </w:rPr>
        <w:t xml:space="preserve">» </w:t>
      </w:r>
      <w:r>
        <w:rPr>
          <w:color w:val="000000"/>
          <w:lang w:bidi="ru-RU"/>
        </w:rPr>
        <w:t>(далее – конкурс), условия и сроки его проведения, требования к участникам и конкурсным работам, порядок предоставления работ.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Конкурс проводится в соответствии с областным планом повышения квалификации и мероприятий дополнительного образования педагогических работников на 2022 г.</w:t>
      </w:r>
    </w:p>
    <w:p w:rsidR="006F457A" w:rsidRDefault="006F457A" w:rsidP="006F457A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</w:rPr>
      </w:pPr>
      <w:r>
        <w:rPr>
          <w:rStyle w:val="23"/>
          <w:rFonts w:eastAsiaTheme="minorHAnsi"/>
        </w:rPr>
        <w:t>Цель и задачи конкурса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 Цель конкурса: </w:t>
      </w:r>
      <w:r>
        <w:t>повышение качества дошкольного, общего среднего, специального образования, профессионального, дополнительного образования детей и молодежи посредством использования информационно-коммуникационных технологий (далее – ИКТ) в образовательном процессе.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Задачи конкурса: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содействие развитию информационного образовательного пространства Гродненской области;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поддержка и поощрение деятельности педагогических работников учреждений образования к непрерывному самообразованию по разработке проектов с использованием ИКТ;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t>предоставление участникам конкурса равных возможностей для демонстрации своего интеллектуального и творческого потенциала посредством соревновательной деятельности в сфере использования ИКТ;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выявление наиболее содержательных и значимых образовательных информационных ресурсов;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пополнение открытого банка проектов</w:t>
      </w:r>
      <w:r>
        <w:t xml:space="preserve"> </w:t>
      </w:r>
      <w:r>
        <w:rPr>
          <w:color w:val="000000"/>
          <w:lang w:bidi="ru-RU"/>
        </w:rPr>
        <w:t>с использованием ИКТ, разработанных участниками областных конкурсов.</w:t>
      </w:r>
    </w:p>
    <w:p w:rsidR="006F457A" w:rsidRDefault="006F457A" w:rsidP="006F457A">
      <w:pPr>
        <w:pStyle w:val="1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40" w:lineRule="auto"/>
        <w:ind w:firstLine="709"/>
      </w:pPr>
      <w:bookmarkStart w:id="1" w:name="bookmark0"/>
      <w:r>
        <w:rPr>
          <w:color w:val="000000"/>
          <w:lang w:bidi="ru-RU"/>
        </w:rPr>
        <w:t>Организация конкурса</w:t>
      </w:r>
      <w:bookmarkEnd w:id="1"/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 Организатором конкурса является государственное учреждение образования «Гродненский областной институт развития образования» (далее – институт).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Для подготовки и проведения конкурса создается организационный комитет (далее – оргкомитет).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3.3. Оргкомитет:</w:t>
      </w:r>
    </w:p>
    <w:p w:rsidR="006F457A" w:rsidRDefault="006F457A" w:rsidP="006F457A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>осуществляет общее руководство подготовкой и проведением конкурса;</w:t>
      </w:r>
    </w:p>
    <w:p w:rsidR="006F457A" w:rsidRDefault="006F457A" w:rsidP="006F457A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>разрабатывает и утверждает условия проведения конкурса;</w:t>
      </w:r>
    </w:p>
    <w:p w:rsidR="006F457A" w:rsidRDefault="006F457A" w:rsidP="006F457A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 xml:space="preserve">доводит информацию о проведении конкурса до сведения </w:t>
      </w:r>
      <w:r>
        <w:lastRenderedPageBreak/>
        <w:t xml:space="preserve">учреждений образования; </w:t>
      </w:r>
    </w:p>
    <w:p w:rsidR="006F457A" w:rsidRDefault="006F457A" w:rsidP="006F457A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заявки и материалы от участников;</w:t>
      </w:r>
    </w:p>
    <w:p w:rsidR="006F457A" w:rsidRDefault="006F457A" w:rsidP="006F457A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организует проведение конкурса.</w:t>
      </w:r>
    </w:p>
    <w:p w:rsidR="006F457A" w:rsidRDefault="006F457A" w:rsidP="006F457A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ведет электронную базу участников конкурса и проектов по номинациям;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подводит итоги конкурса и доводит их до сведений управлений (отделов) образования, спорта и туризма райисполкомов, администраций районов г. Гродно.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Состав оргкомитета утверждается приказом ректора государственного учреждения образования «Гродненский областной институт развития образования».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3.4. Жюри: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утверждает критерии оценивания работ, представленных на конкурс;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оценивает конкурсные проекты;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обладает правом отклонить проект, не соответствующий заявленной номинации.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решение о победителях конкурса;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вносит предложения в оргкомитет по награждению участников</w:t>
      </w:r>
    </w:p>
    <w:p w:rsidR="006F457A" w:rsidRDefault="006F457A" w:rsidP="006F457A">
      <w:pPr>
        <w:pStyle w:val="10"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240" w:lineRule="auto"/>
        <w:ind w:firstLine="709"/>
      </w:pPr>
      <w:bookmarkStart w:id="2" w:name="bookmark1"/>
      <w:r>
        <w:rPr>
          <w:color w:val="000000"/>
          <w:lang w:bidi="ru-RU"/>
        </w:rPr>
        <w:t xml:space="preserve">Участники </w:t>
      </w:r>
      <w:bookmarkEnd w:id="2"/>
      <w:r>
        <w:rPr>
          <w:color w:val="000000"/>
          <w:lang w:bidi="ru-RU"/>
        </w:rPr>
        <w:t>конкурса и условия участия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4.1. В конкурсе могут принять участие педагогические работники, авторские коллективы педагогов учреждений образования Гродненской области, реализующих </w:t>
      </w:r>
      <w:r>
        <w:rPr>
          <w:lang w:bidi="ru-RU"/>
        </w:rPr>
        <w:t>программы дошкольного, общего среднего, специального и профессионального образования, дополнительного образования детей и молодежи.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4.2. К участию в конкурсе не допускаются работы, отмеченные дипломами областного конкурс «ИТ-мастер» и/или республиканского конкурса «Компьютер. Образование. Интернет» I, II, III степени предыдущих лет.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4.3. Конкурсная работа может участвовать только в одной номинации.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4.4. Материалы, представленные на конкурс, не рецензируются и не возвращаются.</w:t>
      </w:r>
    </w:p>
    <w:p w:rsidR="006F457A" w:rsidRDefault="006F457A" w:rsidP="006F457A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3" w:name="bookmark2"/>
      <w:r>
        <w:rPr>
          <w:b/>
          <w:bCs/>
          <w:sz w:val="30"/>
          <w:szCs w:val="30"/>
          <w:lang w:bidi="ru-RU"/>
        </w:rPr>
        <w:t>Номинации конкурса</w:t>
      </w:r>
      <w:bookmarkEnd w:id="3"/>
    </w:p>
    <w:p w:rsidR="006F457A" w:rsidRDefault="006F457A" w:rsidP="006F457A">
      <w:pPr>
        <w:pStyle w:val="a7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Конкурс проводится по следующим номинациям: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«Учебный проект</w:t>
      </w:r>
      <w:r>
        <w:rPr>
          <w:rStyle w:val="a8"/>
          <w:color w:val="000000"/>
          <w:sz w:val="30"/>
          <w:szCs w:val="30"/>
          <w:lang w:bidi="ru-RU"/>
        </w:rPr>
        <w:footnoteReference w:id="1"/>
      </w:r>
      <w:r>
        <w:rPr>
          <w:color w:val="000000"/>
          <w:sz w:val="30"/>
          <w:szCs w:val="30"/>
          <w:lang w:bidi="ru-RU"/>
        </w:rPr>
        <w:t xml:space="preserve"> для электронного обучения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30"/>
          <w:szCs w:val="30"/>
          <w:lang w:bidi="ru-RU"/>
        </w:rPr>
        <w:t>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компьютерной версии цикла онлайн-уроков по учебному предмету или факультативному курсу.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lastRenderedPageBreak/>
        <w:t>«Виртуальная экскурсия»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интернет-ресурс, объединяющий образовательный процесс с реальной жизнью и обеспечивающий учащимся знакомство с предметами и явлениями в их естественном окружении через непосредственные наблюдения за ними.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«3D-технологии в образовательном процессе»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решения, полученные средствами компьютерного моделирования, конструирования, компьютерной графики и анимации.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«Геймификация в образовании»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проект, показывающий возможность использования (создания) игр, игровых ситуаций для повышения мотивации учащихся, качественной организации образовательного процесса.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«Прикладное программное обеспечение»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программного обеспечения для OC </w:t>
      </w:r>
      <w:proofErr w:type="spellStart"/>
      <w:r>
        <w:rPr>
          <w:i/>
          <w:color w:val="000000"/>
          <w:sz w:val="30"/>
          <w:szCs w:val="30"/>
          <w:lang w:bidi="ru-RU"/>
        </w:rPr>
        <w:t>Windows</w:t>
      </w:r>
      <w:proofErr w:type="spellEnd"/>
      <w:r>
        <w:rPr>
          <w:i/>
          <w:color w:val="000000"/>
          <w:sz w:val="30"/>
          <w:szCs w:val="30"/>
          <w:lang w:bidi="ru-RU"/>
        </w:rPr>
        <w:t>, применяемого в образовании; практические решения по внедрению автоматизированных информационных систем в управление учреждением образования.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«Интерактивное оборудование</w:t>
      </w:r>
      <w:r>
        <w:t xml:space="preserve"> </w:t>
      </w:r>
      <w:r>
        <w:rPr>
          <w:sz w:val="30"/>
          <w:szCs w:val="30"/>
          <w:lang w:bidi="ru-RU"/>
        </w:rPr>
        <w:t>в образовательном процессе»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состоит из комплекса материалов, разработанных для интерактивной доски, мультиборда и т.п. с использованием специального программного обеспечения. например, </w:t>
      </w:r>
      <w:proofErr w:type="spellStart"/>
      <w:r>
        <w:rPr>
          <w:i/>
          <w:color w:val="000000"/>
          <w:sz w:val="30"/>
          <w:szCs w:val="30"/>
          <w:lang w:bidi="ru-RU"/>
        </w:rPr>
        <w:t>SmartNotebook</w:t>
      </w:r>
      <w:proofErr w:type="spellEnd"/>
      <w:r>
        <w:rPr>
          <w:i/>
          <w:color w:val="000000"/>
          <w:sz w:val="30"/>
          <w:szCs w:val="30"/>
          <w:lang w:bidi="ru-RU"/>
        </w:rPr>
        <w:t>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«Мобильные технологии в образовании»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предполагается возможность использования мобильных устройств и иных средств коммуникации в учреждениях образования.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«Реклама интернет-сервиса «Проверено, работает!»</w:t>
      </w:r>
    </w:p>
    <w:p w:rsidR="006F457A" w:rsidRDefault="006F457A" w:rsidP="006F457A">
      <w:pPr>
        <w:ind w:firstLine="709"/>
        <w:jc w:val="both"/>
        <w:rPr>
          <w:i/>
          <w:color w:val="000000"/>
          <w:sz w:val="28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являет собой видеоролик о новом (малознакомом) русскоязычном интернет-сервисе (бесплатном функционале сервиса), используемом в </w:t>
      </w:r>
      <w:r>
        <w:rPr>
          <w:i/>
          <w:color w:val="000000"/>
          <w:sz w:val="28"/>
          <w:szCs w:val="30"/>
          <w:lang w:bidi="ru-RU"/>
        </w:rPr>
        <w:t xml:space="preserve">образовательном процессе. </w:t>
      </w:r>
    </w:p>
    <w:p w:rsidR="006F457A" w:rsidRDefault="006F457A" w:rsidP="006F457A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4" w:name="bookmark4"/>
      <w:r>
        <w:rPr>
          <w:b/>
          <w:bCs/>
          <w:sz w:val="30"/>
          <w:szCs w:val="30"/>
          <w:lang w:bidi="ru-RU"/>
        </w:rPr>
        <w:t>Порядок проведения</w:t>
      </w:r>
      <w:bookmarkEnd w:id="4"/>
      <w:r>
        <w:rPr>
          <w:b/>
          <w:bCs/>
          <w:sz w:val="30"/>
          <w:szCs w:val="30"/>
          <w:lang w:bidi="ru-RU"/>
        </w:rPr>
        <w:t xml:space="preserve"> конкурса</w:t>
      </w:r>
    </w:p>
    <w:p w:rsidR="006F457A" w:rsidRDefault="006F457A" w:rsidP="006F457A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>
        <w:t>Конкурс проводится в один этап – заочный.</w:t>
      </w:r>
    </w:p>
    <w:p w:rsidR="006F457A" w:rsidRDefault="006F457A" w:rsidP="006F457A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>
        <w:t>Сроки проведения:</w:t>
      </w:r>
    </w:p>
    <w:p w:rsidR="006F457A" w:rsidRDefault="006F457A" w:rsidP="006F457A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с 04.05.2021 по 21.05.2021 – регистрация участников на сайте института с предоставлением конкурсных проектов и рекомендаций по применению для педагогов и учащихся; </w:t>
      </w:r>
    </w:p>
    <w:p w:rsidR="006F457A" w:rsidRDefault="006F457A" w:rsidP="006F457A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с 23.05.2021 по 09.06.2021 – оценивание работ, представленных на конкурс; </w:t>
      </w:r>
    </w:p>
    <w:p w:rsidR="006F457A" w:rsidRDefault="006F457A" w:rsidP="006F457A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10.06.2021 – публикация на сайте института списка победителей. 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Порядок предоставления материалов на конкурс.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</w:pPr>
      <w:r>
        <w:rPr>
          <w:color w:val="000000"/>
          <w:lang w:bidi="ru-RU"/>
        </w:rPr>
        <w:t xml:space="preserve">Для участия в конкурсе необходимо зарегистрироваться на сайте института </w:t>
      </w:r>
      <w:hyperlink r:id="rId7" w:history="1">
        <w:r>
          <w:rPr>
            <w:rStyle w:val="a3"/>
          </w:rPr>
          <w:t>http://groiro.by/</w:t>
        </w:r>
      </w:hyperlink>
      <w:r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в разделе «Информатизация» – «конкурс «</w:t>
      </w:r>
      <w:r>
        <w:rPr>
          <w:rStyle w:val="23"/>
          <w:rFonts w:eastAsiaTheme="minorHAnsi"/>
          <w:b w:val="0"/>
        </w:rPr>
        <w:t>IT-</w:t>
      </w:r>
      <w:proofErr w:type="spellStart"/>
      <w:r>
        <w:rPr>
          <w:rStyle w:val="23"/>
          <w:rFonts w:eastAsiaTheme="minorHAnsi"/>
          <w:b w:val="0"/>
        </w:rPr>
        <w:t>майстар</w:t>
      </w:r>
      <w:proofErr w:type="spellEnd"/>
      <w:r>
        <w:rPr>
          <w:color w:val="000000"/>
          <w:lang w:bidi="ru-RU"/>
        </w:rPr>
        <w:t>».</w:t>
      </w:r>
      <w:r>
        <w:t xml:space="preserve">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lastRenderedPageBreak/>
        <w:t xml:space="preserve">На конкурс претенденты представляют видеоматериал продолжительностью не более 5 минут, который должен быть загружен на видео-хостинг </w:t>
      </w:r>
      <w:hyperlink r:id="rId8" w:history="1">
        <w:r>
          <w:rPr>
            <w:rStyle w:val="a3"/>
            <w:szCs w:val="30"/>
            <w:lang w:bidi="ru-RU"/>
          </w:rPr>
          <w:t>www.youtube.com</w:t>
        </w:r>
      </w:hyperlink>
      <w:r>
        <w:rPr>
          <w:color w:val="000000"/>
          <w:sz w:val="30"/>
          <w:szCs w:val="30"/>
          <w:lang w:bidi="ru-RU"/>
        </w:rPr>
        <w:t>. Ссылка на видеоролик должна быть указана в соответствующем поле заявки.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Видеоматериал должен содержать: 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название работы с указанием названия конкурса и номинации;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фамилию, имя, отчество автора (авторов), должность, полное название учреждения образования, область, район, населенный пункт;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цель и задачи, актуальность работы;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обоснование актуальности разработки, </w:t>
      </w:r>
      <w:r>
        <w:rPr>
          <w:lang w:bidi="ru-RU"/>
        </w:rPr>
        <w:t>практическая значимость;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highlight w:val="yellow"/>
          <w:lang w:bidi="ru-RU"/>
        </w:rPr>
      </w:pPr>
      <w:r>
        <w:rPr>
          <w:lang w:bidi="ru-RU"/>
        </w:rPr>
        <w:t>сроки использования проекта;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демонстрацию фрагментов реального проекта, которая должна составлять не менее 70% от всей видеопрезентации.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2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Проект и руководство для педагога по использованию проекта в образовательном процессе должны быть загружены в «облачное» хранилище (доступ предоставляется методическому управлению информационных технологий и технических средств обучения (</w:t>
      </w:r>
      <w:hyperlink r:id="rId9" w:history="1">
        <w:r>
          <w:rPr>
            <w:rStyle w:val="a3"/>
            <w:lang w:val="en-US" w:bidi="en-US"/>
          </w:rPr>
          <w:t>groiroittso</w:t>
        </w:r>
        <w:r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gmail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com</w:t>
        </w:r>
      </w:hyperlink>
      <w:r>
        <w:rPr>
          <w:color w:val="000000"/>
          <w:lang w:bidi="en-US"/>
        </w:rPr>
        <w:t>), с</w:t>
      </w:r>
      <w:r>
        <w:rPr>
          <w:color w:val="000000"/>
          <w:lang w:bidi="ru-RU"/>
        </w:rPr>
        <w:t>сылка на проект должна быть указана в соответствующем поле при регистрации)</w:t>
      </w:r>
      <w:r>
        <w:rPr>
          <w:color w:val="000000"/>
          <w:lang w:bidi="en-US"/>
        </w:rPr>
        <w:t xml:space="preserve"> либо записаны </w:t>
      </w:r>
      <w:r>
        <w:rPr>
          <w:color w:val="000000"/>
          <w:lang w:bidi="ru-RU"/>
        </w:rPr>
        <w:t xml:space="preserve">на цифровом носителе (в случае, когда размер архива более 500 Мб) и переданы по адресу: г. Гродно, Гагарина, 6, </w:t>
      </w:r>
      <w:proofErr w:type="spellStart"/>
      <w:r>
        <w:rPr>
          <w:color w:val="000000"/>
          <w:lang w:bidi="ru-RU"/>
        </w:rPr>
        <w:t>каб</w:t>
      </w:r>
      <w:proofErr w:type="spellEnd"/>
      <w:r>
        <w:rPr>
          <w:color w:val="000000"/>
          <w:lang w:bidi="ru-RU"/>
        </w:rPr>
        <w:t>. 223.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</w:pPr>
      <w:r>
        <w:t>Список всех зарегистрированных для участия в конкурсе проектов публикуется на сайте института с указанием даты регистрации, автора или авторского коллектива, номинации, названия конкурсной работы, учреждения образования, района и ссылки на видеоролик, представляющий проект.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en-US"/>
        </w:rPr>
      </w:pPr>
      <w:r>
        <w:rPr>
          <w:color w:val="000000"/>
          <w:lang w:bidi="ru-RU"/>
        </w:rPr>
        <w:t xml:space="preserve">За достоверность предоставленной информации несет ответственность заявитель. Заявитель имеет право внести изменения в анкетные данные или отозвать заявку на участие в конкурсе не менее чем за день до окончания срока регистрации, прислав письмо на электронную почту </w:t>
      </w:r>
      <w:hyperlink r:id="rId10" w:history="1">
        <w:r>
          <w:rPr>
            <w:rStyle w:val="a3"/>
          </w:rPr>
          <w:t>groiroittso@gmail.com</w:t>
        </w:r>
      </w:hyperlink>
      <w:r>
        <w:rPr>
          <w:color w:val="000000"/>
          <w:lang w:bidi="en-US"/>
        </w:rPr>
        <w:t xml:space="preserve">. </w:t>
      </w:r>
    </w:p>
    <w:p w:rsidR="006F457A" w:rsidRDefault="006F457A" w:rsidP="006F457A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/>
          <w:b/>
          <w:bCs/>
          <w:sz w:val="30"/>
          <w:szCs w:val="30"/>
          <w:lang w:bidi="ru-RU"/>
        </w:rPr>
        <w:t>Критерии оценки конкурсных работ</w:t>
      </w:r>
    </w:p>
    <w:p w:rsidR="006F457A" w:rsidRDefault="006F457A" w:rsidP="006F457A">
      <w:pPr>
        <w:pStyle w:val="a7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При определении победителей конкурса жюри руководствуется следующими критериями оценки работ: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работы цели и задачам конкурса;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актуальность конкурсной работы для системы образования;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новизна используемых подходов, технологий, приемов;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четкость изложения материала, его информативность, полезность, достоверность;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достаточность, целесообразность и качество представленного в проекте материала;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lastRenderedPageBreak/>
        <w:t>соответствие возрастным познавательным особенностям обучающихся,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соответствие разработки дизайн-эргономическим требованиям; 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навигация и техническое исполнение; 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наличие положительных результатов использования представленного проекта в образовательной практике;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возможность широкого использования проекта в образовательной практике.</w:t>
      </w:r>
    </w:p>
    <w:p w:rsidR="006F457A" w:rsidRDefault="006F457A" w:rsidP="006F457A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  <w:lang w:bidi="ru-RU"/>
        </w:rPr>
        <w:t>Авторские права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Всем авторам и авторским коллективам, представившим проекты на конкурс, гарантируется соблюдение авторских прав. Авторы, представившие проекты на конкурс, не преследуют коммерческих целей и дают согласие на свободное распространение проектов в учреждениях образования области.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</w:pPr>
      <w:r>
        <w:rPr>
          <w:color w:val="000000"/>
        </w:rPr>
        <w:t>Принимая участие в конкурсе, участники соглашаются с тем, что представленные ими материалы могут быть использованы организаторами конкурса для включения в демонстрационные и иные материалы без дополнительного согласия и без уплаты какого-либо вознаграждения.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материалов на конкурс также означает согласие автора на их размещение в областном банке проектов с использованием ИКТ в открытом доступе на сайте института.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Авторы проектов-победителей не закрывают доступ к видеопрезентации проекта на видео-хостинге </w:t>
      </w:r>
      <w:r>
        <w:rPr>
          <w:color w:val="000000"/>
          <w:lang w:val="en-US" w:bidi="ru-RU"/>
        </w:rPr>
        <w:t>Y</w:t>
      </w:r>
      <w:proofErr w:type="spellStart"/>
      <w:r>
        <w:rPr>
          <w:color w:val="000000"/>
          <w:lang w:bidi="ru-RU"/>
        </w:rPr>
        <w:t>outube</w:t>
      </w:r>
      <w:proofErr w:type="spellEnd"/>
      <w:r>
        <w:rPr>
          <w:color w:val="000000"/>
          <w:lang w:bidi="ru-RU"/>
        </w:rPr>
        <w:t xml:space="preserve"> и к самому проекту в дальнейшем, в случае размещения его в сети Интернет.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Представляя материалы на конкурс, автор гарантирует, что: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работа выполнена им лично (или в соавторстве);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иллюстрации, фото-, видео- и графические материалы содержат указания на первоисточники;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материалы, не имеющие ссылок на какие-либо источники, являются авторскими;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t>фотографии и авторские материалы несовершеннолетних размещены с согласия их законных представителей.</w:t>
      </w:r>
      <w:r>
        <w:rPr>
          <w:b/>
          <w:bCs/>
          <w:color w:val="000000"/>
          <w:lang w:bidi="ru-RU"/>
        </w:rPr>
        <w:t xml:space="preserve"> </w:t>
      </w:r>
    </w:p>
    <w:p w:rsidR="006F457A" w:rsidRDefault="006F457A" w:rsidP="006F457A">
      <w:pPr>
        <w:pStyle w:val="10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firstLine="709"/>
      </w:pPr>
      <w:bookmarkStart w:id="5" w:name="bookmark7"/>
      <w:r>
        <w:rPr>
          <w:color w:val="000000"/>
          <w:lang w:bidi="ru-RU"/>
        </w:rPr>
        <w:t xml:space="preserve">Подведение итогов конкурса и </w:t>
      </w:r>
      <w:bookmarkEnd w:id="5"/>
      <w:r>
        <w:rPr>
          <w:color w:val="000000"/>
          <w:lang w:bidi="ru-RU"/>
        </w:rPr>
        <w:t>порядок награждения победителей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9.1. Победители конкурса определяются жюри в соответствии с настоящими Условиями.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9.2. Результатом оценивания конкурсных работ (проектов) является суммарный балл, состоящий из баллов, выставленных членами жюри конкурса.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9.3. По решению жюри авторы (авторские коллективы) работ, представленных на конкурс, могут быть награждены похвальными </w:t>
      </w:r>
      <w:r>
        <w:rPr>
          <w:color w:val="000000"/>
          <w:lang w:bidi="ru-RU"/>
        </w:rPr>
        <w:lastRenderedPageBreak/>
        <w:t>отзывами.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9.4. Проекты, отмеченные дипломами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II, III степени областного конкурса, включаются в областной банк проектов с использованием ИКТ.</w:t>
      </w:r>
    </w:p>
    <w:p w:rsidR="006F457A" w:rsidRDefault="006F457A" w:rsidP="006F457A">
      <w:pPr>
        <w:spacing w:line="360" w:lineRule="auto"/>
      </w:pPr>
      <w:r>
        <w:br w:type="page"/>
      </w:r>
    </w:p>
    <w:p w:rsidR="006F457A" w:rsidRDefault="006F457A" w:rsidP="006F457A">
      <w:pPr>
        <w:spacing w:line="280" w:lineRule="exact"/>
        <w:jc w:val="center"/>
        <w:rPr>
          <w:sz w:val="30"/>
        </w:rPr>
      </w:pPr>
      <w:r>
        <w:rPr>
          <w:sz w:val="30"/>
        </w:rPr>
        <w:lastRenderedPageBreak/>
        <w:t>Состав жюри областного конкурса</w:t>
      </w:r>
    </w:p>
    <w:p w:rsidR="006F457A" w:rsidRDefault="006F457A" w:rsidP="006F457A">
      <w:pPr>
        <w:spacing w:line="280" w:lineRule="exact"/>
        <w:jc w:val="center"/>
        <w:rPr>
          <w:sz w:val="30"/>
        </w:rPr>
      </w:pPr>
      <w:r>
        <w:rPr>
          <w:sz w:val="30"/>
        </w:rPr>
        <w:t>«IT-</w:t>
      </w:r>
      <w:proofErr w:type="spellStart"/>
      <w:r>
        <w:rPr>
          <w:sz w:val="30"/>
        </w:rPr>
        <w:t>майстар</w:t>
      </w:r>
      <w:proofErr w:type="spellEnd"/>
      <w:r>
        <w:rPr>
          <w:sz w:val="30"/>
        </w:rPr>
        <w:t>»</w:t>
      </w:r>
    </w:p>
    <w:p w:rsidR="006F457A" w:rsidRDefault="006F457A" w:rsidP="006F457A">
      <w:pPr>
        <w:spacing w:line="360" w:lineRule="auto"/>
        <w:jc w:val="center"/>
        <w:rPr>
          <w:sz w:val="30"/>
        </w:rPr>
      </w:pP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Пранюк</w:t>
      </w:r>
      <w:proofErr w:type="spellEnd"/>
      <w:r>
        <w:rPr>
          <w:sz w:val="30"/>
        </w:rPr>
        <w:t xml:space="preserve"> Людмила Васильевна, начальника методического управления информационных технологий и технических средств обучения ГУО (далее – ГУО) «Гродненский областной институт развития образования», председатель жюри;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Саченко Евгений Сергеевич, заместитель начальника методического управления информационных технологий и технических средств обучения ГУО «Гродненский областной институт развития образования» заместитель сопредседателя организационного комитета;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Хаменя</w:t>
      </w:r>
      <w:proofErr w:type="spellEnd"/>
      <w:r>
        <w:rPr>
          <w:sz w:val="30"/>
        </w:rPr>
        <w:t xml:space="preserve"> Елена Алексеевна, </w:t>
      </w:r>
      <w:r>
        <w:rPr>
          <w:color w:val="000000"/>
          <w:sz w:val="30"/>
        </w:rPr>
        <w:t xml:space="preserve">начальник </w:t>
      </w:r>
      <w:r>
        <w:rPr>
          <w:sz w:val="30"/>
        </w:rPr>
        <w:t>управления методического сопровождения образовательного процесса центра дошкольного, общего среднего и специального образования ГУО «Гродненский областной институт развития образования».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Базылюк</w:t>
      </w:r>
      <w:proofErr w:type="spellEnd"/>
      <w:r>
        <w:rPr>
          <w:sz w:val="30"/>
        </w:rPr>
        <w:t xml:space="preserve"> Эдита </w:t>
      </w:r>
      <w:proofErr w:type="spellStart"/>
      <w:r>
        <w:rPr>
          <w:sz w:val="30"/>
        </w:rPr>
        <w:t>Марьяновна</w:t>
      </w:r>
      <w:proofErr w:type="spellEnd"/>
      <w:r>
        <w:rPr>
          <w:sz w:val="30"/>
        </w:rPr>
        <w:t>, методист управления методического сопровождения образовательного процесса центра дошкольного, общего среднего и специального образования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Ерема Марина Александровна, методист управления методического сопровождения образовательного процесса центра дошкольного, общего среднего и специального образования ГУО «Гродненский областной институт развития образования»;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Казелло</w:t>
      </w:r>
      <w:proofErr w:type="spellEnd"/>
      <w:r>
        <w:rPr>
          <w:sz w:val="30"/>
        </w:rPr>
        <w:t xml:space="preserve"> Наталья Викторовна – методист методического управления информационных технологий и технических средств обучения ГУО «Гродненский областной институт развития образования»;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Колосова Ирина Петровна, методист управления методического сопровождения образовательного процесса центра дошкольного, общего среднего и специального образования ГУО «Гродненский областной институт развития образования»;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color w:val="000000"/>
          <w:sz w:val="30"/>
        </w:rPr>
        <w:t>Палашавец</w:t>
      </w:r>
      <w:proofErr w:type="spellEnd"/>
      <w:r>
        <w:rPr>
          <w:color w:val="000000"/>
          <w:sz w:val="30"/>
        </w:rPr>
        <w:t xml:space="preserve"> Татьяна Александровна, методист </w:t>
      </w:r>
      <w:r>
        <w:rPr>
          <w:sz w:val="30"/>
        </w:rPr>
        <w:t xml:space="preserve">управления методического сопровождения образовательного процесса центра </w:t>
      </w:r>
      <w:r>
        <w:rPr>
          <w:color w:val="000000"/>
          <w:sz w:val="30"/>
        </w:rPr>
        <w:t>дошкольного, общего среднего и специального образования ГУО «Гродненский областной институт развития образования»;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Сиргит</w:t>
      </w:r>
      <w:proofErr w:type="spellEnd"/>
      <w:r>
        <w:rPr>
          <w:sz w:val="30"/>
        </w:rPr>
        <w:t xml:space="preserve"> Юрий Владиславович, заместитель начальника управления профессионального образования и профориентации ГУО «Гродненский областной институт развития образования».</w:t>
      </w:r>
    </w:p>
    <w:p w:rsidR="00D8213A" w:rsidRDefault="00D8213A"/>
    <w:sectPr w:rsidR="00D8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02" w:rsidRDefault="00CF2202" w:rsidP="006F457A">
      <w:r>
        <w:separator/>
      </w:r>
    </w:p>
  </w:endnote>
  <w:endnote w:type="continuationSeparator" w:id="0">
    <w:p w:rsidR="00CF2202" w:rsidRDefault="00CF2202" w:rsidP="006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02" w:rsidRDefault="00CF2202" w:rsidP="006F457A">
      <w:r>
        <w:separator/>
      </w:r>
    </w:p>
  </w:footnote>
  <w:footnote w:type="continuationSeparator" w:id="0">
    <w:p w:rsidR="00CF2202" w:rsidRDefault="00CF2202" w:rsidP="006F457A">
      <w:r>
        <w:continuationSeparator/>
      </w:r>
    </w:p>
  </w:footnote>
  <w:footnote w:id="1">
    <w:p w:rsidR="006F457A" w:rsidRDefault="006F457A" w:rsidP="006F457A">
      <w:pPr>
        <w:pStyle w:val="a5"/>
      </w:pPr>
      <w:r>
        <w:rPr>
          <w:rStyle w:val="a8"/>
        </w:rPr>
        <w:footnoteRef/>
      </w:r>
      <w:r>
        <w:t xml:space="preserve"> Проект должен содержать: информационный блок: теоретические и практические материалы (опорные конспекты, рабочие тетради и т.п.) и контрольный блок: диагностические материалы для проведения контроля.</w:t>
      </w:r>
    </w:p>
  </w:footnote>
  <w:footnote w:id="2">
    <w:p w:rsidR="006F457A" w:rsidRDefault="006F457A" w:rsidP="006F457A">
      <w:pPr>
        <w:pStyle w:val="Default"/>
      </w:pPr>
      <w:r>
        <w:rPr>
          <w:rStyle w:val="a8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>Содержание проектов должно соответствовать действующей учебной программе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1A1B"/>
    <w:multiLevelType w:val="hybridMultilevel"/>
    <w:tmpl w:val="E390B12A"/>
    <w:lvl w:ilvl="0" w:tplc="49885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8C5E8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EE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6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41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3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0C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2B0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6F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80215"/>
    <w:multiLevelType w:val="hybridMultilevel"/>
    <w:tmpl w:val="05B0AA08"/>
    <w:lvl w:ilvl="0" w:tplc="32544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33084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C1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3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A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8F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4B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0F8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5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F4A00"/>
    <w:multiLevelType w:val="multilevel"/>
    <w:tmpl w:val="3F5AB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A"/>
    <w:rsid w:val="006F457A"/>
    <w:rsid w:val="00A02AC6"/>
    <w:rsid w:val="00CF2202"/>
    <w:rsid w:val="00D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25AD-FAE2-4763-8423-12FD976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457A"/>
    <w:pPr>
      <w:keepNext/>
      <w:autoSpaceDE w:val="0"/>
      <w:autoSpaceDN w:val="0"/>
      <w:ind w:right="-57"/>
      <w:jc w:val="center"/>
      <w:outlineLvl w:val="1"/>
    </w:pPr>
    <w:rPr>
      <w:sz w:val="3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F457A"/>
    <w:pPr>
      <w:keepNext/>
      <w:tabs>
        <w:tab w:val="left" w:pos="3402"/>
      </w:tabs>
      <w:ind w:left="585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57A"/>
    <w:rPr>
      <w:rFonts w:eastAsia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F457A"/>
    <w:rPr>
      <w:rFonts w:eastAsia="Times New Roman"/>
      <w:sz w:val="24"/>
      <w:szCs w:val="20"/>
      <w:lang w:val="x-none" w:eastAsia="ru-RU"/>
    </w:rPr>
  </w:style>
  <w:style w:type="character" w:styleId="a3">
    <w:name w:val="Hyperlink"/>
    <w:semiHidden/>
    <w:unhideWhenUsed/>
    <w:rsid w:val="006F457A"/>
    <w:rPr>
      <w:color w:val="0000FF"/>
      <w:u w:val="single"/>
    </w:rPr>
  </w:style>
  <w:style w:type="paragraph" w:styleId="a4">
    <w:name w:val="Normal (Web)"/>
    <w:basedOn w:val="a"/>
    <w:semiHidden/>
    <w:unhideWhenUsed/>
    <w:rsid w:val="006F457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6F45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457A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F457A"/>
    <w:pPr>
      <w:autoSpaceDE w:val="0"/>
      <w:autoSpaceDN w:val="0"/>
      <w:jc w:val="center"/>
    </w:pPr>
    <w:rPr>
      <w:sz w:val="30"/>
      <w:szCs w:val="20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6F457A"/>
    <w:rPr>
      <w:rFonts w:eastAsia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F45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457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F457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457A"/>
    <w:pPr>
      <w:widowControl w:val="0"/>
      <w:shd w:val="clear" w:color="auto" w:fill="FFFFFF"/>
      <w:spacing w:after="600" w:line="0" w:lineRule="atLeast"/>
    </w:pPr>
    <w:rPr>
      <w:rFonts w:eastAsiaTheme="minorHAnsi"/>
      <w:sz w:val="30"/>
      <w:szCs w:val="30"/>
      <w:lang w:eastAsia="en-US"/>
    </w:rPr>
  </w:style>
  <w:style w:type="character" w:customStyle="1" w:styleId="1">
    <w:name w:val="Заголовок №1_"/>
    <w:link w:val="10"/>
    <w:locked/>
    <w:rsid w:val="006F457A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457A"/>
    <w:pPr>
      <w:widowControl w:val="0"/>
      <w:shd w:val="clear" w:color="auto" w:fill="FFFFFF"/>
      <w:spacing w:before="480" w:line="341" w:lineRule="exact"/>
      <w:jc w:val="both"/>
      <w:outlineLvl w:val="0"/>
    </w:pPr>
    <w:rPr>
      <w:rFonts w:eastAsiaTheme="minorHAnsi"/>
      <w:b/>
      <w:bCs/>
      <w:sz w:val="30"/>
      <w:szCs w:val="30"/>
      <w:lang w:eastAsia="en-US"/>
    </w:rPr>
  </w:style>
  <w:style w:type="character" w:styleId="a8">
    <w:name w:val="footnote reference"/>
    <w:uiPriority w:val="99"/>
    <w:semiHidden/>
    <w:unhideWhenUsed/>
    <w:rsid w:val="006F457A"/>
    <w:rPr>
      <w:vertAlign w:val="superscript"/>
    </w:rPr>
  </w:style>
  <w:style w:type="character" w:customStyle="1" w:styleId="23">
    <w:name w:val="Основной текст (2) + Полужирный"/>
    <w:rsid w:val="006F45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2;&#1088;&#1077;&#1084;&#1077;&#1085;&#1085;&#1099;&#1077;%20&#1076;&#1086;&#1082;&#1091;&#1084;&#1077;&#1085;&#1090;&#1099;\&#1089;&#1086;&#1090;&#1088;&#1091;&#1076;&#1085;&#1080;&#1082;&#1080;%20&#1043;&#1088;&#1054;&#1048;&#1056;&#1054;\&#1050;&#1072;&#1079;&#1077;&#1083;&#1083;&#1086;\&#1087;&#1086;&#1095;&#1090;&#1072;\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iro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oiroitts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iroitts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ЕС</dc:creator>
  <cp:keywords/>
  <dc:description/>
  <cp:lastModifiedBy>Саченко ЕС</cp:lastModifiedBy>
  <cp:revision>1</cp:revision>
  <dcterms:created xsi:type="dcterms:W3CDTF">2022-04-14T07:04:00Z</dcterms:created>
  <dcterms:modified xsi:type="dcterms:W3CDTF">2022-04-14T07:05:00Z</dcterms:modified>
</cp:coreProperties>
</file>